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SCRITTURA PRIVATA PER DIRITTO DI ABITAZIONE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________________________________________________, nato/a a ____________________, il ____________________, codice fiscale ____________________, residente in ________________________________, di seguito denominato/a "Concedente".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________________________________________________, nato/a a ____________________, il ____________________, codice fiscale ____________________, residente in ________________________________, di seguito denominato/a "Concessionario".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• Il Concedente è proprietario dell'immobile sito in ____________________________________, identificato catastalmente al foglio ______, particella ______, sub ______ (di seguito "Immobile");</w:t>
        <w:br/>
        <w:t>• Il Concedente intende concedere al Concessionario il diritto di abitazione sull'Immobile, ai sensi dell'art. 540 e seguenti del Codice Civile;</w:t>
        <w:br/>
        <w:t>• Il Concessionario intende accettare il diritto di abitazione secondo i termini e le condizioni di seguito stabiliti.</w:t>
      </w:r>
    </w:p>
    <w:p/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</w:t>
      </w:r>
    </w:p>
    <w:p>
      <w:r>
        <w:rPr>
          <w:b w:val="0"/>
          <w:sz w:val="20"/>
        </w:rPr>
        <w:t>Il Concedente concede al Concessionario il diritto di abitazione sull'Immobile descritto in premessa, in conformità alle disposizioni degli articoli 540 e seguenti del Codice Civile.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Il diritto di abitazione ha durata pari a quella della vita del Concessionario e cesserà automaticamente al momento del suo decesso senza necessità di ulteriori comunicazioni.</w:t>
      </w:r>
    </w:p>
    <w:p/>
    <w:p>
      <w:r>
        <w:rPr>
          <w:b/>
          <w:sz w:val="20"/>
        </w:rPr>
        <w:t>Articolo 3 – Diritti e doveri del Concessionario</w:t>
      </w:r>
    </w:p>
    <w:p>
      <w:r>
        <w:rPr>
          <w:b w:val="0"/>
          <w:sz w:val="20"/>
        </w:rPr>
        <w:t>Il Concessionario ha il diritto di abitare nell'Immobile con esclusione di terzi, senza però poterlo alienare, locare o gravare di diritti reali di terzi.</w:t>
        <w:br/>
        <w:t>Il Concessionario si impegna a:</w:t>
        <w:br/>
        <w:t>a) utilizzare l'Immobile esclusivamente come abitazione propria e della propria famiglia;</w:t>
        <w:br/>
        <w:t>b) mantenere l'Immobile in buono stato di conservazione, eseguendo le manutenzioni ordinarie;</w:t>
        <w:br/>
        <w:t>c) non effettuare modifiche strutturali o destinare l'Immobile ad uso diverso senza il consenso scritto del Concedente.</w:t>
      </w:r>
    </w:p>
    <w:p/>
    <w:p>
      <w:r>
        <w:rPr>
          <w:b/>
          <w:sz w:val="20"/>
        </w:rPr>
        <w:t>Articolo 4 – Spese e manutenzione</w:t>
      </w:r>
    </w:p>
    <w:p>
      <w:r>
        <w:rPr>
          <w:b w:val="0"/>
          <w:sz w:val="20"/>
        </w:rPr>
        <w:t>Le spese relative all'Immobile si ripartiscono come segue:</w:t>
        <w:br/>
        <w:t>a) Il Concessionario è responsabile delle spese ordinarie di manutenzione e delle utenze relative all'abitazione;</w:t>
        <w:br/>
        <w:t>b) Il Concedente è responsabile delle spese straordinarie e delle eventuali imposte patrimoniali gravanti sull'Immobile.</w:t>
      </w:r>
    </w:p>
    <w:p/>
    <w:p>
      <w:r>
        <w:rPr>
          <w:b/>
          <w:sz w:val="20"/>
        </w:rPr>
        <w:t>Articolo 5 – Divieti</w:t>
      </w:r>
    </w:p>
    <w:p>
      <w:r>
        <w:rPr>
          <w:b w:val="0"/>
          <w:sz w:val="20"/>
        </w:rPr>
        <w:t>È vietato al Concessionario sublocare, cedere, o concedere in uso l'Immobile a terzi, nonché apportare modifiche strutturali senza il preventivo consenso scritto del Concedente.</w:t>
      </w:r>
    </w:p>
    <w:p/>
    <w:p>
      <w:r>
        <w:rPr>
          <w:b/>
          <w:sz w:val="20"/>
        </w:rPr>
        <w:t>Articolo 6 – Restituzione</w:t>
      </w:r>
    </w:p>
    <w:p>
      <w:r>
        <w:rPr>
          <w:b w:val="0"/>
          <w:sz w:val="20"/>
        </w:rPr>
        <w:t>Alla cessazione del diritto di abitazione, per qualsiasi causa, il Concessionario o i suoi aventi causa sono tenuti a restituire l'Immobile nello stato in cui si trovava, salvo il normale deterioramento derivante dall'uso conforme al contratto.</w:t>
      </w:r>
    </w:p>
    <w:p/>
    <w:p>
      <w:r>
        <w:rPr>
          <w:b/>
          <w:sz w:val="20"/>
        </w:rPr>
        <w:t>Articolo 7 – Controversie</w:t>
      </w:r>
    </w:p>
    <w:p>
      <w:r>
        <w:rPr>
          <w:b w:val="0"/>
          <w:sz w:val="20"/>
        </w:rPr>
        <w:t>Per ogni controversia relativa alla interpretazione, esecuzione e validità del presente atto sarà competente il Foro di _____________________.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CONCESSIONARIO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https://documenti-esperti.com/fac-simile-scrittura-privata-per-diritto-di-abitazione/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fac-simile-scrittura-privata-per-diritto-di-abitazion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